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C91" w:rsidRPr="004154F7" w:rsidRDefault="00D154EA" w:rsidP="000864BA">
      <w:pPr>
        <w:jc w:val="center"/>
        <w:rPr>
          <w:rFonts w:cstheme="minorHAnsi"/>
          <w:b/>
          <w:sz w:val="40"/>
          <w:szCs w:val="56"/>
        </w:rPr>
      </w:pPr>
      <w:r w:rsidRPr="004154F7">
        <w:rPr>
          <w:rFonts w:cstheme="minorHAnsi"/>
          <w:b/>
          <w:sz w:val="40"/>
          <w:szCs w:val="56"/>
        </w:rPr>
        <w:t>DECLARAÇÃO</w:t>
      </w:r>
      <w:r w:rsidR="00D631CB" w:rsidRPr="004154F7">
        <w:rPr>
          <w:rFonts w:cstheme="minorHAnsi"/>
          <w:b/>
          <w:sz w:val="40"/>
          <w:szCs w:val="56"/>
        </w:rPr>
        <w:t xml:space="preserve"> DE EFETIVA NECESSID</w:t>
      </w:r>
      <w:r w:rsidR="004154F7">
        <w:rPr>
          <w:rFonts w:cstheme="minorHAnsi"/>
          <w:b/>
          <w:sz w:val="40"/>
          <w:szCs w:val="56"/>
        </w:rPr>
        <w:t>A</w:t>
      </w:r>
      <w:r w:rsidR="00D631CB" w:rsidRPr="004154F7">
        <w:rPr>
          <w:rFonts w:cstheme="minorHAnsi"/>
          <w:b/>
          <w:sz w:val="40"/>
          <w:szCs w:val="56"/>
        </w:rPr>
        <w:t>DE</w:t>
      </w:r>
    </w:p>
    <w:p w:rsidR="000864BA" w:rsidRDefault="000864BA" w:rsidP="000864BA">
      <w:pPr>
        <w:jc w:val="both"/>
        <w:rPr>
          <w:rFonts w:cstheme="minorHAnsi"/>
          <w:sz w:val="24"/>
          <w:szCs w:val="32"/>
        </w:rPr>
      </w:pPr>
    </w:p>
    <w:p w:rsidR="004154F7" w:rsidRPr="00D631CB" w:rsidRDefault="004154F7" w:rsidP="000864BA">
      <w:pPr>
        <w:jc w:val="both"/>
        <w:rPr>
          <w:rFonts w:cstheme="minorHAnsi"/>
          <w:sz w:val="24"/>
          <w:szCs w:val="32"/>
        </w:rPr>
      </w:pPr>
    </w:p>
    <w:p w:rsidR="00D154EA" w:rsidRPr="00D631CB" w:rsidRDefault="00164373" w:rsidP="00D979FA">
      <w:pPr>
        <w:spacing w:after="120" w:line="276" w:lineRule="auto"/>
        <w:jc w:val="both"/>
        <w:rPr>
          <w:rFonts w:cstheme="minorHAnsi"/>
          <w:sz w:val="24"/>
          <w:szCs w:val="32"/>
        </w:rPr>
      </w:pPr>
      <w:r w:rsidRPr="00D631CB">
        <w:rPr>
          <w:rFonts w:cstheme="minorHAnsi"/>
          <w:sz w:val="24"/>
          <w:szCs w:val="32"/>
        </w:rPr>
        <w:t>Eu, _________</w:t>
      </w:r>
      <w:r w:rsidR="000864BA" w:rsidRPr="00D631CB">
        <w:rPr>
          <w:rFonts w:cstheme="minorHAnsi"/>
          <w:sz w:val="24"/>
          <w:szCs w:val="32"/>
        </w:rPr>
        <w:t>___</w:t>
      </w:r>
      <w:r w:rsidR="00FC334E" w:rsidRPr="00D631CB">
        <w:rPr>
          <w:rFonts w:cstheme="minorHAnsi"/>
          <w:sz w:val="24"/>
          <w:szCs w:val="32"/>
        </w:rPr>
        <w:t>_________________</w:t>
      </w:r>
      <w:r w:rsidR="00196E50">
        <w:rPr>
          <w:rFonts w:cstheme="minorHAnsi"/>
          <w:sz w:val="24"/>
          <w:szCs w:val="32"/>
        </w:rPr>
        <w:t>________</w:t>
      </w:r>
      <w:r w:rsidR="00FC334E" w:rsidRPr="00D631CB">
        <w:rPr>
          <w:rFonts w:cstheme="minorHAnsi"/>
          <w:sz w:val="24"/>
          <w:szCs w:val="32"/>
        </w:rPr>
        <w:t>______________,</w:t>
      </w:r>
      <w:r w:rsidR="000864BA" w:rsidRPr="00D631CB">
        <w:rPr>
          <w:rFonts w:cstheme="minorHAnsi"/>
          <w:sz w:val="24"/>
          <w:szCs w:val="32"/>
        </w:rPr>
        <w:t xml:space="preserve"> d</w:t>
      </w:r>
      <w:r w:rsidR="00D154EA" w:rsidRPr="00D631CB">
        <w:rPr>
          <w:rFonts w:cstheme="minorHAnsi"/>
          <w:sz w:val="24"/>
          <w:szCs w:val="32"/>
        </w:rPr>
        <w:t>eclaro à Polícia Federal</w:t>
      </w:r>
      <w:r w:rsidR="00D631CB" w:rsidRPr="00D631CB">
        <w:rPr>
          <w:rFonts w:cstheme="minorHAnsi"/>
          <w:sz w:val="24"/>
          <w:szCs w:val="32"/>
        </w:rPr>
        <w:t xml:space="preserve">, para fins de aquisição de arma de fogo, em conformidade com os termos do § 7º, do art. 12, do Decreto nº 5.123/04, alterado pelo Decreto nº 9.865/19, </w:t>
      </w:r>
      <w:r w:rsidR="00D154EA" w:rsidRPr="00D631CB">
        <w:rPr>
          <w:rFonts w:cstheme="minorHAnsi"/>
          <w:sz w:val="24"/>
          <w:szCs w:val="32"/>
        </w:rPr>
        <w:t xml:space="preserve">que </w:t>
      </w:r>
      <w:r w:rsidR="00D631CB" w:rsidRPr="00D631CB">
        <w:rPr>
          <w:rFonts w:cstheme="minorHAnsi"/>
          <w:sz w:val="24"/>
          <w:szCs w:val="32"/>
        </w:rPr>
        <w:t xml:space="preserve">me enquadro </w:t>
      </w:r>
      <w:proofErr w:type="gramStart"/>
      <w:r w:rsidR="00D631CB" w:rsidRPr="00D631CB">
        <w:rPr>
          <w:rFonts w:cstheme="minorHAnsi"/>
          <w:sz w:val="24"/>
          <w:szCs w:val="32"/>
        </w:rPr>
        <w:t>na</w:t>
      </w:r>
      <w:r w:rsidR="00196E50">
        <w:rPr>
          <w:rFonts w:cstheme="minorHAnsi"/>
          <w:sz w:val="24"/>
          <w:szCs w:val="32"/>
        </w:rPr>
        <w:t>(</w:t>
      </w:r>
      <w:proofErr w:type="gramEnd"/>
      <w:r w:rsidR="00196E50">
        <w:rPr>
          <w:rFonts w:cstheme="minorHAnsi"/>
          <w:sz w:val="24"/>
          <w:szCs w:val="32"/>
        </w:rPr>
        <w:t>s)</w:t>
      </w:r>
      <w:r w:rsidR="00D631CB" w:rsidRPr="00D631CB">
        <w:rPr>
          <w:rFonts w:cstheme="minorHAnsi"/>
          <w:sz w:val="24"/>
          <w:szCs w:val="32"/>
        </w:rPr>
        <w:t xml:space="preserve"> hipótese</w:t>
      </w:r>
      <w:r w:rsidR="00196E50">
        <w:rPr>
          <w:rFonts w:cstheme="minorHAnsi"/>
          <w:sz w:val="24"/>
          <w:szCs w:val="32"/>
        </w:rPr>
        <w:t>(s)</w:t>
      </w:r>
      <w:r w:rsidR="00D631CB" w:rsidRPr="00D631CB">
        <w:rPr>
          <w:rFonts w:cstheme="minorHAnsi"/>
          <w:sz w:val="24"/>
          <w:szCs w:val="32"/>
        </w:rPr>
        <w:t xml:space="preserve"> abaixo:</w:t>
      </w:r>
      <w:r w:rsidR="00D154EA" w:rsidRPr="00D631CB">
        <w:rPr>
          <w:rFonts w:cstheme="minorHAnsi"/>
          <w:sz w:val="24"/>
          <w:szCs w:val="32"/>
        </w:rPr>
        <w:t xml:space="preserve"> </w:t>
      </w:r>
    </w:p>
    <w:p w:rsidR="00D979FA" w:rsidRPr="00D979FA" w:rsidRDefault="00D154EA" w:rsidP="00D979FA">
      <w:pPr>
        <w:spacing w:after="120" w:line="276" w:lineRule="auto"/>
        <w:jc w:val="both"/>
        <w:rPr>
          <w:rFonts w:cstheme="minorHAnsi"/>
          <w:sz w:val="24"/>
          <w:szCs w:val="32"/>
        </w:rPr>
      </w:pPr>
      <w:r w:rsidRPr="00D631CB">
        <w:rPr>
          <w:rFonts w:cstheme="minorHAnsi"/>
          <w:sz w:val="24"/>
          <w:szCs w:val="32"/>
        </w:rPr>
        <w:t xml:space="preserve">⃝ </w:t>
      </w:r>
      <w:r w:rsidR="00D979FA" w:rsidRPr="00D979FA">
        <w:rPr>
          <w:rFonts w:cstheme="minorHAnsi"/>
          <w:sz w:val="24"/>
          <w:szCs w:val="32"/>
        </w:rPr>
        <w:t xml:space="preserve">I - agentes públicos, inclusive os inativos: </w:t>
      </w:r>
    </w:p>
    <w:p w:rsidR="00D979FA" w:rsidRDefault="00D979FA" w:rsidP="00D979FA">
      <w:pPr>
        <w:spacing w:after="120" w:line="276" w:lineRule="auto"/>
        <w:ind w:left="284"/>
        <w:jc w:val="both"/>
        <w:rPr>
          <w:rFonts w:cstheme="minorHAnsi"/>
          <w:sz w:val="24"/>
          <w:szCs w:val="32"/>
        </w:rPr>
      </w:pPr>
      <w:bookmarkStart w:id="0" w:name="art12§7ia"/>
      <w:bookmarkEnd w:id="0"/>
      <w:r w:rsidRPr="00D979FA">
        <w:rPr>
          <w:rFonts w:cstheme="minorHAnsi"/>
          <w:sz w:val="24"/>
          <w:szCs w:val="32"/>
        </w:rPr>
        <w:t xml:space="preserve">a) da área de segurança pública; </w:t>
      </w:r>
      <w:bookmarkStart w:id="1" w:name="art12§7ib"/>
      <w:bookmarkEnd w:id="1"/>
    </w:p>
    <w:p w:rsidR="00D979FA" w:rsidRDefault="00D979FA" w:rsidP="00D979FA">
      <w:pPr>
        <w:spacing w:after="120" w:line="276" w:lineRule="auto"/>
        <w:ind w:left="284"/>
        <w:jc w:val="both"/>
        <w:rPr>
          <w:rFonts w:cstheme="minorHAnsi"/>
          <w:sz w:val="24"/>
          <w:szCs w:val="32"/>
        </w:rPr>
      </w:pPr>
      <w:r w:rsidRPr="00D979FA">
        <w:rPr>
          <w:rFonts w:cstheme="minorHAnsi"/>
          <w:sz w:val="24"/>
          <w:szCs w:val="32"/>
        </w:rPr>
        <w:t xml:space="preserve">b) integrantes das carreiras da Agência Brasileira de Inteligência; </w:t>
      </w:r>
      <w:bookmarkStart w:id="2" w:name="art12§7ic"/>
      <w:bookmarkEnd w:id="2"/>
    </w:p>
    <w:p w:rsidR="00D979FA" w:rsidRDefault="00D979FA" w:rsidP="00D979FA">
      <w:pPr>
        <w:spacing w:after="120" w:line="276" w:lineRule="auto"/>
        <w:ind w:left="284"/>
        <w:jc w:val="both"/>
        <w:rPr>
          <w:rFonts w:cstheme="minorHAnsi"/>
          <w:sz w:val="24"/>
          <w:szCs w:val="32"/>
        </w:rPr>
      </w:pPr>
      <w:r w:rsidRPr="00D979FA">
        <w:rPr>
          <w:rFonts w:cstheme="minorHAnsi"/>
          <w:sz w:val="24"/>
          <w:szCs w:val="32"/>
        </w:rPr>
        <w:t xml:space="preserve">c) da administração penitenciária; </w:t>
      </w:r>
      <w:bookmarkStart w:id="3" w:name="art12§7id"/>
      <w:bookmarkEnd w:id="3"/>
    </w:p>
    <w:p w:rsidR="00D979FA" w:rsidRDefault="00D979FA" w:rsidP="00D979FA">
      <w:pPr>
        <w:spacing w:after="120" w:line="276" w:lineRule="auto"/>
        <w:ind w:left="284"/>
        <w:jc w:val="both"/>
        <w:rPr>
          <w:rFonts w:cstheme="minorHAnsi"/>
          <w:sz w:val="24"/>
          <w:szCs w:val="32"/>
        </w:rPr>
      </w:pPr>
      <w:r w:rsidRPr="00D979FA">
        <w:rPr>
          <w:rFonts w:cstheme="minorHAnsi"/>
          <w:sz w:val="24"/>
          <w:szCs w:val="32"/>
        </w:rPr>
        <w:t>d) do sistema socioeducativo, desde que lotados nas unidades de internação a que se refere o inciso VI do </w:t>
      </w:r>
      <w:r w:rsidRPr="00D979FA">
        <w:rPr>
          <w:rFonts w:cstheme="minorHAnsi"/>
          <w:b/>
          <w:bCs/>
          <w:sz w:val="24"/>
          <w:szCs w:val="32"/>
        </w:rPr>
        <w:t>caput</w:t>
      </w:r>
      <w:r w:rsidRPr="00D979FA">
        <w:rPr>
          <w:rFonts w:cstheme="minorHAnsi"/>
          <w:sz w:val="24"/>
          <w:szCs w:val="32"/>
        </w:rPr>
        <w:t xml:space="preserve"> do art. 112 da Lei nº 8.069, de 13 de julho de 1990; e </w:t>
      </w:r>
      <w:bookmarkStart w:id="4" w:name="art12§7ie"/>
      <w:bookmarkEnd w:id="4"/>
    </w:p>
    <w:p w:rsidR="00D979FA" w:rsidRPr="00D979FA" w:rsidRDefault="00D979FA" w:rsidP="00D979FA">
      <w:pPr>
        <w:spacing w:after="120" w:line="276" w:lineRule="auto"/>
        <w:ind w:left="284"/>
        <w:jc w:val="both"/>
        <w:rPr>
          <w:rFonts w:cstheme="minorHAnsi"/>
          <w:sz w:val="24"/>
          <w:szCs w:val="32"/>
        </w:rPr>
      </w:pPr>
      <w:r w:rsidRPr="00D979FA">
        <w:rPr>
          <w:rFonts w:cstheme="minorHAnsi"/>
          <w:sz w:val="24"/>
          <w:szCs w:val="32"/>
        </w:rPr>
        <w:t xml:space="preserve">e) envolvidos no exercício de atividades de poder de polícia administrativa ou de correição em caráter permanente; </w:t>
      </w:r>
    </w:p>
    <w:p w:rsidR="00D979FA" w:rsidRPr="00D979FA" w:rsidRDefault="00D154EA" w:rsidP="00D979FA">
      <w:pPr>
        <w:spacing w:after="120" w:line="276" w:lineRule="auto"/>
        <w:jc w:val="both"/>
        <w:rPr>
          <w:rFonts w:ascii="Calibri" w:hAnsi="Calibri" w:cs="Calibri"/>
          <w:sz w:val="24"/>
          <w:szCs w:val="32"/>
        </w:rPr>
      </w:pPr>
      <w:r w:rsidRPr="00D631CB">
        <w:rPr>
          <w:rFonts w:cstheme="minorHAnsi"/>
          <w:sz w:val="24"/>
          <w:szCs w:val="32"/>
        </w:rPr>
        <w:t xml:space="preserve">⃝ </w:t>
      </w:r>
      <w:r w:rsidR="00D979FA" w:rsidRPr="00D979FA">
        <w:rPr>
          <w:rFonts w:ascii="Calibri" w:eastAsia="Times New Roman" w:hAnsi="Calibri" w:cs="Calibri"/>
          <w:sz w:val="24"/>
          <w:szCs w:val="24"/>
          <w:lang w:eastAsia="pt-BR"/>
        </w:rPr>
        <w:t>II - militares ativos e inativos</w:t>
      </w:r>
      <w:r w:rsidR="00D979FA">
        <w:rPr>
          <w:rFonts w:ascii="Calibri" w:hAnsi="Calibri" w:cs="Calibri"/>
          <w:sz w:val="24"/>
          <w:szCs w:val="32"/>
        </w:rPr>
        <w:t>;</w:t>
      </w:r>
    </w:p>
    <w:p w:rsidR="00D154EA" w:rsidRDefault="00D979FA" w:rsidP="00D979FA">
      <w:pPr>
        <w:spacing w:after="120" w:line="276" w:lineRule="auto"/>
        <w:jc w:val="both"/>
        <w:rPr>
          <w:rFonts w:cstheme="minorHAnsi"/>
          <w:sz w:val="24"/>
          <w:szCs w:val="32"/>
        </w:rPr>
      </w:pPr>
      <w:r w:rsidRPr="00D631CB">
        <w:rPr>
          <w:rFonts w:cstheme="minorHAnsi"/>
          <w:sz w:val="24"/>
          <w:szCs w:val="32"/>
        </w:rPr>
        <w:t>⃝</w:t>
      </w:r>
      <w:r>
        <w:rPr>
          <w:rFonts w:cstheme="minorHAnsi"/>
          <w:sz w:val="24"/>
          <w:szCs w:val="32"/>
        </w:rPr>
        <w:t xml:space="preserve"> </w:t>
      </w:r>
      <w:r w:rsidRPr="00D979FA">
        <w:rPr>
          <w:rFonts w:cstheme="minorHAnsi"/>
          <w:sz w:val="24"/>
          <w:szCs w:val="32"/>
        </w:rPr>
        <w:t>III - residentes em área rural</w:t>
      </w:r>
      <w:r>
        <w:rPr>
          <w:rFonts w:cstheme="minorHAnsi"/>
          <w:sz w:val="24"/>
          <w:szCs w:val="32"/>
        </w:rPr>
        <w:t>;</w:t>
      </w:r>
    </w:p>
    <w:p w:rsidR="00D979FA" w:rsidRDefault="00D979FA" w:rsidP="00D979FA">
      <w:pPr>
        <w:spacing w:after="120" w:line="276" w:lineRule="auto"/>
        <w:jc w:val="both"/>
        <w:rPr>
          <w:rFonts w:cstheme="minorHAnsi"/>
          <w:sz w:val="24"/>
          <w:szCs w:val="32"/>
        </w:rPr>
      </w:pPr>
      <w:r w:rsidRPr="00D631CB">
        <w:rPr>
          <w:rFonts w:cstheme="minorHAnsi"/>
          <w:sz w:val="24"/>
          <w:szCs w:val="32"/>
        </w:rPr>
        <w:t>⃝</w:t>
      </w:r>
      <w:r>
        <w:rPr>
          <w:rFonts w:cstheme="minorHAnsi"/>
          <w:sz w:val="24"/>
          <w:szCs w:val="32"/>
        </w:rPr>
        <w:t xml:space="preserve"> </w:t>
      </w:r>
      <w:r w:rsidRPr="00D979FA">
        <w:rPr>
          <w:rFonts w:cstheme="minorHAnsi"/>
          <w:sz w:val="24"/>
          <w:szCs w:val="32"/>
        </w:rPr>
        <w:t>IV - residentes em áreas urbanas com elevados índices de violência, assim consideradas aquelas localizadas em unidades federativas com índices anuais de mais de dez homicídios por cem mil habitantes, no ano de 2016, conforme os dados do Atlas da Violência 2018, produzido pelo Instituto de Pesquisa Econômica Aplicada e pelo Fórum Brasileiro de Segurança Pública;</w:t>
      </w:r>
    </w:p>
    <w:p w:rsidR="00D979FA" w:rsidRDefault="00D979FA" w:rsidP="00D979FA">
      <w:pPr>
        <w:spacing w:after="120" w:line="276" w:lineRule="auto"/>
        <w:jc w:val="both"/>
        <w:rPr>
          <w:rFonts w:cstheme="minorHAnsi"/>
          <w:sz w:val="24"/>
          <w:szCs w:val="32"/>
        </w:rPr>
      </w:pPr>
      <w:r w:rsidRPr="00D631CB">
        <w:rPr>
          <w:rFonts w:cstheme="minorHAnsi"/>
          <w:sz w:val="24"/>
          <w:szCs w:val="32"/>
        </w:rPr>
        <w:t>⃝</w:t>
      </w:r>
      <w:r>
        <w:rPr>
          <w:rFonts w:cstheme="minorHAnsi"/>
          <w:sz w:val="24"/>
          <w:szCs w:val="32"/>
        </w:rPr>
        <w:t xml:space="preserve"> </w:t>
      </w:r>
      <w:r w:rsidRPr="00D979FA">
        <w:rPr>
          <w:rFonts w:cstheme="minorHAnsi"/>
          <w:sz w:val="24"/>
          <w:szCs w:val="32"/>
        </w:rPr>
        <w:t>V - titulares ou responsáveis legais de estabelecimentos comerciais ou industriais;</w:t>
      </w:r>
    </w:p>
    <w:p w:rsidR="00D979FA" w:rsidRDefault="00D979FA" w:rsidP="00D979FA">
      <w:pPr>
        <w:spacing w:after="0" w:line="276" w:lineRule="auto"/>
        <w:jc w:val="both"/>
        <w:rPr>
          <w:rFonts w:cstheme="minorHAnsi"/>
          <w:sz w:val="24"/>
          <w:szCs w:val="32"/>
        </w:rPr>
      </w:pPr>
      <w:r w:rsidRPr="00D631CB">
        <w:rPr>
          <w:rFonts w:cstheme="minorHAnsi"/>
          <w:sz w:val="24"/>
          <w:szCs w:val="32"/>
        </w:rPr>
        <w:t>⃝</w:t>
      </w:r>
      <w:r>
        <w:rPr>
          <w:rFonts w:cstheme="minorHAnsi"/>
          <w:sz w:val="24"/>
          <w:szCs w:val="32"/>
        </w:rPr>
        <w:t xml:space="preserve"> </w:t>
      </w:r>
      <w:r w:rsidRPr="00D979FA">
        <w:rPr>
          <w:rFonts w:cstheme="minorHAnsi"/>
          <w:sz w:val="24"/>
          <w:szCs w:val="32"/>
        </w:rPr>
        <w:t>VI - colecionadores, atiradores e caçadores, devidamente registrados no Comando do Exército.</w:t>
      </w:r>
    </w:p>
    <w:p w:rsidR="00D979FA" w:rsidRPr="000864BA" w:rsidRDefault="00D979FA" w:rsidP="00D979FA">
      <w:pPr>
        <w:spacing w:after="0" w:line="276" w:lineRule="auto"/>
        <w:jc w:val="both"/>
        <w:rPr>
          <w:rFonts w:cstheme="minorHAnsi"/>
          <w:sz w:val="32"/>
          <w:szCs w:val="32"/>
        </w:rPr>
      </w:pPr>
    </w:p>
    <w:p w:rsidR="00D154EA" w:rsidRPr="00D979FA" w:rsidRDefault="00D154EA" w:rsidP="00196E50">
      <w:pPr>
        <w:spacing w:after="0"/>
        <w:ind w:firstLine="708"/>
        <w:jc w:val="both"/>
        <w:rPr>
          <w:rFonts w:cstheme="minorHAnsi"/>
          <w:sz w:val="24"/>
          <w:szCs w:val="32"/>
        </w:rPr>
      </w:pPr>
      <w:r w:rsidRPr="00D979FA">
        <w:rPr>
          <w:rFonts w:cstheme="minorHAnsi"/>
          <w:sz w:val="24"/>
          <w:szCs w:val="32"/>
        </w:rPr>
        <w:t>________</w:t>
      </w:r>
      <w:r w:rsidR="000864BA" w:rsidRPr="00D979FA">
        <w:rPr>
          <w:rFonts w:cstheme="minorHAnsi"/>
          <w:sz w:val="24"/>
          <w:szCs w:val="32"/>
        </w:rPr>
        <w:t>_</w:t>
      </w:r>
      <w:r w:rsidRPr="00D979FA">
        <w:rPr>
          <w:rFonts w:cstheme="minorHAnsi"/>
          <w:sz w:val="24"/>
          <w:szCs w:val="32"/>
        </w:rPr>
        <w:t>_</w:t>
      </w:r>
      <w:r w:rsidR="00D979FA">
        <w:rPr>
          <w:rFonts w:cstheme="minorHAnsi"/>
          <w:sz w:val="24"/>
          <w:szCs w:val="32"/>
        </w:rPr>
        <w:t>__________</w:t>
      </w:r>
      <w:r w:rsidR="00196E50">
        <w:rPr>
          <w:rFonts w:cstheme="minorHAnsi"/>
          <w:sz w:val="24"/>
          <w:szCs w:val="32"/>
        </w:rPr>
        <w:t>______</w:t>
      </w:r>
      <w:r w:rsidR="00D979FA">
        <w:rPr>
          <w:rFonts w:cstheme="minorHAnsi"/>
          <w:sz w:val="24"/>
          <w:szCs w:val="32"/>
        </w:rPr>
        <w:t>_______</w:t>
      </w:r>
      <w:r w:rsidRPr="00D979FA">
        <w:rPr>
          <w:rFonts w:cstheme="minorHAnsi"/>
          <w:sz w:val="24"/>
          <w:szCs w:val="32"/>
        </w:rPr>
        <w:t>____, _</w:t>
      </w:r>
      <w:r w:rsidR="00652966">
        <w:rPr>
          <w:rFonts w:cstheme="minorHAnsi"/>
          <w:sz w:val="24"/>
          <w:szCs w:val="32"/>
        </w:rPr>
        <w:t>_</w:t>
      </w:r>
      <w:bookmarkStart w:id="5" w:name="_GoBack"/>
      <w:bookmarkEnd w:id="5"/>
      <w:r w:rsidRPr="00D979FA">
        <w:rPr>
          <w:rFonts w:cstheme="minorHAnsi"/>
          <w:sz w:val="24"/>
          <w:szCs w:val="32"/>
        </w:rPr>
        <w:t>___ de _________</w:t>
      </w:r>
      <w:r w:rsidR="000864BA" w:rsidRPr="00D979FA">
        <w:rPr>
          <w:rFonts w:cstheme="minorHAnsi"/>
          <w:sz w:val="24"/>
          <w:szCs w:val="32"/>
        </w:rPr>
        <w:t>_</w:t>
      </w:r>
      <w:r w:rsidRPr="00D979FA">
        <w:rPr>
          <w:rFonts w:cstheme="minorHAnsi"/>
          <w:sz w:val="24"/>
          <w:szCs w:val="32"/>
        </w:rPr>
        <w:t xml:space="preserve">__________ </w:t>
      </w:r>
      <w:proofErr w:type="spellStart"/>
      <w:r w:rsidRPr="00D979FA">
        <w:rPr>
          <w:rFonts w:cstheme="minorHAnsi"/>
          <w:sz w:val="24"/>
          <w:szCs w:val="32"/>
        </w:rPr>
        <w:t>de</w:t>
      </w:r>
      <w:proofErr w:type="spellEnd"/>
      <w:r w:rsidRPr="00D979FA">
        <w:rPr>
          <w:rFonts w:cstheme="minorHAnsi"/>
          <w:sz w:val="24"/>
          <w:szCs w:val="32"/>
        </w:rPr>
        <w:t xml:space="preserve"> ________.</w:t>
      </w:r>
    </w:p>
    <w:p w:rsidR="00D154EA" w:rsidRPr="000864BA" w:rsidRDefault="00164373" w:rsidP="00164373">
      <w:pPr>
        <w:spacing w:after="0"/>
        <w:rPr>
          <w:rFonts w:cstheme="minorHAnsi"/>
          <w:sz w:val="20"/>
          <w:szCs w:val="20"/>
        </w:rPr>
      </w:pPr>
      <w:r>
        <w:rPr>
          <w:rFonts w:cstheme="minorHAnsi"/>
          <w:sz w:val="20"/>
          <w:szCs w:val="20"/>
        </w:rPr>
        <w:t xml:space="preserve">                </w:t>
      </w:r>
      <w:r w:rsidR="00196E50">
        <w:rPr>
          <w:rFonts w:cstheme="minorHAnsi"/>
          <w:sz w:val="20"/>
          <w:szCs w:val="20"/>
        </w:rPr>
        <w:tab/>
      </w:r>
      <w:r w:rsidR="00196E50">
        <w:rPr>
          <w:rFonts w:cstheme="minorHAnsi"/>
          <w:sz w:val="20"/>
          <w:szCs w:val="20"/>
        </w:rPr>
        <w:tab/>
      </w:r>
      <w:r w:rsidR="00196E50">
        <w:rPr>
          <w:rFonts w:cstheme="minorHAnsi"/>
          <w:sz w:val="20"/>
          <w:szCs w:val="20"/>
        </w:rPr>
        <w:tab/>
      </w:r>
      <w:r>
        <w:rPr>
          <w:rFonts w:cstheme="minorHAnsi"/>
          <w:sz w:val="20"/>
          <w:szCs w:val="20"/>
        </w:rPr>
        <w:t xml:space="preserve"> </w:t>
      </w:r>
      <w:r w:rsidR="00D154EA" w:rsidRPr="000864BA">
        <w:rPr>
          <w:rFonts w:cstheme="minorHAnsi"/>
          <w:sz w:val="20"/>
          <w:szCs w:val="20"/>
        </w:rPr>
        <w:t>(</w:t>
      </w:r>
      <w:proofErr w:type="gramStart"/>
      <w:r w:rsidR="00D154EA" w:rsidRPr="000864BA">
        <w:rPr>
          <w:rFonts w:cstheme="minorHAnsi"/>
          <w:sz w:val="20"/>
          <w:szCs w:val="20"/>
        </w:rPr>
        <w:t>cidade)</w:t>
      </w:r>
      <w:r>
        <w:rPr>
          <w:rFonts w:cstheme="minorHAnsi"/>
          <w:sz w:val="20"/>
          <w:szCs w:val="20"/>
        </w:rPr>
        <w:t xml:space="preserve">   </w:t>
      </w:r>
      <w:proofErr w:type="gramEnd"/>
      <w:r>
        <w:rPr>
          <w:rFonts w:cstheme="minorHAnsi"/>
          <w:sz w:val="20"/>
          <w:szCs w:val="20"/>
        </w:rPr>
        <w:t xml:space="preserve">                                                                        </w:t>
      </w:r>
      <w:r w:rsidR="000864BA">
        <w:rPr>
          <w:rFonts w:cstheme="minorHAnsi"/>
          <w:sz w:val="20"/>
          <w:szCs w:val="20"/>
        </w:rPr>
        <w:t xml:space="preserve"> (data)</w:t>
      </w:r>
    </w:p>
    <w:p w:rsidR="00D154EA" w:rsidRDefault="00D154EA" w:rsidP="000864BA">
      <w:pPr>
        <w:jc w:val="both"/>
        <w:rPr>
          <w:rFonts w:cstheme="minorHAnsi"/>
          <w:sz w:val="32"/>
          <w:szCs w:val="32"/>
        </w:rPr>
      </w:pPr>
    </w:p>
    <w:p w:rsidR="00164373" w:rsidRPr="000864BA" w:rsidRDefault="00164373" w:rsidP="000864BA">
      <w:pPr>
        <w:jc w:val="both"/>
        <w:rPr>
          <w:rFonts w:cstheme="minorHAnsi"/>
          <w:sz w:val="32"/>
          <w:szCs w:val="32"/>
        </w:rPr>
      </w:pPr>
    </w:p>
    <w:p w:rsidR="00D154EA" w:rsidRPr="000864BA" w:rsidRDefault="000864BA" w:rsidP="00164373">
      <w:pPr>
        <w:spacing w:after="0"/>
        <w:jc w:val="center"/>
        <w:rPr>
          <w:rFonts w:cstheme="minorHAnsi"/>
          <w:sz w:val="32"/>
          <w:szCs w:val="32"/>
        </w:rPr>
      </w:pPr>
      <w:r>
        <w:rPr>
          <w:rFonts w:cstheme="minorHAnsi"/>
          <w:sz w:val="32"/>
          <w:szCs w:val="32"/>
        </w:rPr>
        <w:t>__________________________________</w:t>
      </w:r>
    </w:p>
    <w:p w:rsidR="00D154EA" w:rsidRPr="000864BA" w:rsidRDefault="000864BA" w:rsidP="00164373">
      <w:pPr>
        <w:spacing w:after="0"/>
        <w:jc w:val="center"/>
        <w:rPr>
          <w:sz w:val="20"/>
          <w:szCs w:val="20"/>
        </w:rPr>
      </w:pPr>
      <w:r w:rsidRPr="000864BA">
        <w:rPr>
          <w:sz w:val="20"/>
          <w:szCs w:val="20"/>
        </w:rPr>
        <w:t>(assinatura)</w:t>
      </w:r>
    </w:p>
    <w:sectPr w:rsidR="00D154EA" w:rsidRPr="000864BA" w:rsidSect="00D979FA">
      <w:footerReference w:type="default" r:id="rId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721" w:rsidRDefault="00E85721" w:rsidP="006E4CD2">
      <w:pPr>
        <w:spacing w:after="0" w:line="240" w:lineRule="auto"/>
      </w:pPr>
      <w:r>
        <w:separator/>
      </w:r>
    </w:p>
  </w:endnote>
  <w:endnote w:type="continuationSeparator" w:id="0">
    <w:p w:rsidR="00E85721" w:rsidRDefault="00E85721" w:rsidP="006E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D2" w:rsidRPr="006E4CD2" w:rsidRDefault="006E4CD2">
    <w:pPr>
      <w:pStyle w:val="Rodap"/>
      <w:rPr>
        <w:color w:val="BFBFBF" w:themeColor="background1" w:themeShade="BF"/>
        <w:sz w:val="18"/>
      </w:rPr>
    </w:pPr>
    <w:r w:rsidRPr="006E4CD2">
      <w:rPr>
        <w:color w:val="BFBFBF" w:themeColor="background1" w:themeShade="BF"/>
        <w:sz w:val="18"/>
      </w:rPr>
      <w:t>Modelo</w:t>
    </w:r>
    <w:r>
      <w:rPr>
        <w:color w:val="BFBFBF" w:themeColor="background1" w:themeShade="BF"/>
        <w:sz w:val="18"/>
      </w:rPr>
      <w:t>:</w:t>
    </w:r>
    <w:r w:rsidRPr="006E4CD2">
      <w:rPr>
        <w:color w:val="BFBFBF" w:themeColor="background1" w:themeShade="BF"/>
        <w:sz w:val="18"/>
      </w:rPr>
      <w:t xml:space="preserve"> </w:t>
    </w:r>
    <w:r>
      <w:rPr>
        <w:color w:val="BFBFBF" w:themeColor="background1" w:themeShade="BF"/>
        <w:sz w:val="18"/>
      </w:rPr>
      <w:t>ww.</w:t>
    </w:r>
    <w:r w:rsidRPr="006E4CD2">
      <w:rPr>
        <w:color w:val="BFBFBF" w:themeColor="background1" w:themeShade="BF"/>
        <w:sz w:val="18"/>
      </w:rPr>
      <w:t>mariz.eti.br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721" w:rsidRDefault="00E85721" w:rsidP="006E4CD2">
      <w:pPr>
        <w:spacing w:after="0" w:line="240" w:lineRule="auto"/>
      </w:pPr>
      <w:r>
        <w:separator/>
      </w:r>
    </w:p>
  </w:footnote>
  <w:footnote w:type="continuationSeparator" w:id="0">
    <w:p w:rsidR="00E85721" w:rsidRDefault="00E85721" w:rsidP="006E4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4EA"/>
    <w:rsid w:val="000864BA"/>
    <w:rsid w:val="00164373"/>
    <w:rsid w:val="00196E50"/>
    <w:rsid w:val="004154F7"/>
    <w:rsid w:val="00431116"/>
    <w:rsid w:val="00652966"/>
    <w:rsid w:val="006E4CD2"/>
    <w:rsid w:val="00766D3C"/>
    <w:rsid w:val="00D154EA"/>
    <w:rsid w:val="00D631CB"/>
    <w:rsid w:val="00D979FA"/>
    <w:rsid w:val="00E85721"/>
    <w:rsid w:val="00EA3D77"/>
    <w:rsid w:val="00EB633D"/>
    <w:rsid w:val="00EE3E67"/>
    <w:rsid w:val="00F70F24"/>
    <w:rsid w:val="00FC3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A1430-2AF1-4FA1-A283-562CCCB8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4C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4CD2"/>
  </w:style>
  <w:style w:type="paragraph" w:styleId="Rodap">
    <w:name w:val="footer"/>
    <w:basedOn w:val="Normal"/>
    <w:link w:val="RodapChar"/>
    <w:uiPriority w:val="99"/>
    <w:unhideWhenUsed/>
    <w:rsid w:val="006E4CD2"/>
    <w:pPr>
      <w:tabs>
        <w:tab w:val="center" w:pos="4252"/>
        <w:tab w:val="right" w:pos="8504"/>
      </w:tabs>
      <w:spacing w:after="0" w:line="240" w:lineRule="auto"/>
    </w:pPr>
  </w:style>
  <w:style w:type="character" w:customStyle="1" w:styleId="RodapChar">
    <w:name w:val="Rodapé Char"/>
    <w:basedOn w:val="Fontepargpadro"/>
    <w:link w:val="Rodap"/>
    <w:uiPriority w:val="99"/>
    <w:rsid w:val="006E4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257</Words>
  <Characters>1388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SERVIO CALDEIRA GAMA</dc:creator>
  <cp:keywords/>
  <dc:description/>
  <cp:lastModifiedBy>Cirvalda Ribeiro Mariz</cp:lastModifiedBy>
  <cp:revision>7</cp:revision>
  <dcterms:created xsi:type="dcterms:W3CDTF">2019-02-16T12:24:00Z</dcterms:created>
  <dcterms:modified xsi:type="dcterms:W3CDTF">2019-02-16T12:51:00Z</dcterms:modified>
</cp:coreProperties>
</file>